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6ADB" w14:textId="77777777" w:rsidR="00723C80" w:rsidRPr="00723C80" w:rsidRDefault="00723C80" w:rsidP="00723C80">
      <w:pPr>
        <w:pStyle w:val="NoSpacing"/>
      </w:pPr>
    </w:p>
    <w:p w14:paraId="7E387EA3" w14:textId="77777777" w:rsidR="00FE4B4C" w:rsidRDefault="00FE4B4C" w:rsidP="00FE4B4C">
      <w:pPr>
        <w:pStyle w:val="NoSpacing"/>
        <w:jc w:val="right"/>
      </w:pPr>
      <w:r>
        <w:t>Precise IG Solutions B.V.</w:t>
      </w:r>
    </w:p>
    <w:p w14:paraId="585F3464" w14:textId="77777777" w:rsidR="00FE4B4C" w:rsidRDefault="00FE4B4C" w:rsidP="00FE4B4C">
      <w:pPr>
        <w:pStyle w:val="NoSpacing"/>
        <w:jc w:val="right"/>
      </w:pPr>
      <w:proofErr w:type="spellStart"/>
      <w:r>
        <w:t>Schottegatweg</w:t>
      </w:r>
      <w:proofErr w:type="spellEnd"/>
      <w:r>
        <w:t xml:space="preserve"> Oost Unit 1-9 Bon Bini Business </w:t>
      </w:r>
      <w:proofErr w:type="spellStart"/>
      <w:r>
        <w:t>Center</w:t>
      </w:r>
      <w:proofErr w:type="spellEnd"/>
      <w:r>
        <w:t>,</w:t>
      </w:r>
    </w:p>
    <w:p w14:paraId="5769BFDC" w14:textId="77777777" w:rsidR="00FE4B4C" w:rsidRDefault="00FE4B4C" w:rsidP="00FE4B4C">
      <w:pPr>
        <w:pStyle w:val="NoSpacing"/>
        <w:jc w:val="right"/>
      </w:pPr>
      <w:r>
        <w:t>Willemstad, Curacao.</w:t>
      </w:r>
    </w:p>
    <w:p w14:paraId="289D7863" w14:textId="0EF24B78" w:rsidR="00723C80" w:rsidRDefault="00FE4B4C" w:rsidP="00FE4B4C">
      <w:pPr>
        <w:pStyle w:val="NoSpacing"/>
        <w:jc w:val="right"/>
      </w:pPr>
      <w:r>
        <w:t>Registration number: 162989</w:t>
      </w:r>
    </w:p>
    <w:p w14:paraId="7961C109" w14:textId="77777777" w:rsidR="00912D14" w:rsidRDefault="00912D14" w:rsidP="00723C80">
      <w:pPr>
        <w:pStyle w:val="NoSpacing"/>
      </w:pPr>
    </w:p>
    <w:p w14:paraId="0C64092E" w14:textId="6A187964" w:rsidR="00C102E1" w:rsidRPr="00E97B30" w:rsidRDefault="00B707B7" w:rsidP="00E97B30">
      <w:pPr>
        <w:pStyle w:val="NoSpacing"/>
        <w:rPr>
          <w:b/>
          <w:bCs/>
          <w:sz w:val="28"/>
          <w:szCs w:val="28"/>
        </w:rPr>
      </w:pPr>
      <w:r>
        <w:rPr>
          <w:b/>
          <w:bCs/>
          <w:sz w:val="28"/>
          <w:szCs w:val="28"/>
        </w:rPr>
        <w:t>KYC</w:t>
      </w:r>
      <w:r w:rsidR="00C102E1">
        <w:rPr>
          <w:b/>
          <w:bCs/>
          <w:sz w:val="28"/>
          <w:szCs w:val="28"/>
        </w:rPr>
        <w:t xml:space="preserve"> Policy</w:t>
      </w:r>
    </w:p>
    <w:p w14:paraId="3141AB75" w14:textId="0D518B92" w:rsidR="00723C80" w:rsidRPr="00912D14" w:rsidRDefault="00723C80" w:rsidP="00912D14">
      <w:pPr>
        <w:pStyle w:val="NoSpacing"/>
        <w:jc w:val="right"/>
        <w:rPr>
          <w:i/>
          <w:iCs/>
        </w:rPr>
      </w:pPr>
      <w:r w:rsidRPr="00912D14">
        <w:rPr>
          <w:i/>
          <w:iCs/>
        </w:rPr>
        <w:t xml:space="preserve">Last update: </w:t>
      </w:r>
      <w:r w:rsidR="00581D7D" w:rsidRPr="00912D14">
        <w:rPr>
          <w:i/>
          <w:iCs/>
        </w:rPr>
        <w:t>8</w:t>
      </w:r>
      <w:r w:rsidRPr="00912D14">
        <w:rPr>
          <w:i/>
          <w:iCs/>
        </w:rPr>
        <w:t>th of May 202</w:t>
      </w:r>
      <w:r w:rsidR="00581D7D" w:rsidRPr="00912D14">
        <w:rPr>
          <w:i/>
          <w:iCs/>
        </w:rPr>
        <w:t>5</w:t>
      </w:r>
    </w:p>
    <w:p w14:paraId="3F5B77FA" w14:textId="77777777" w:rsidR="00723C80" w:rsidRPr="00912D14" w:rsidRDefault="00723C80" w:rsidP="00912D14">
      <w:pPr>
        <w:pStyle w:val="NoSpacing"/>
        <w:jc w:val="right"/>
        <w:rPr>
          <w:i/>
          <w:iCs/>
        </w:rPr>
      </w:pPr>
      <w:r w:rsidRPr="00912D14">
        <w:rPr>
          <w:i/>
          <w:iCs/>
        </w:rPr>
        <w:t>Approved by the Director</w:t>
      </w:r>
    </w:p>
    <w:p w14:paraId="7CF81C2C" w14:textId="7965C97C" w:rsidR="00723C80" w:rsidRPr="00912D14" w:rsidRDefault="00723C80" w:rsidP="00912D14">
      <w:pPr>
        <w:pStyle w:val="NoSpacing"/>
        <w:jc w:val="right"/>
        <w:rPr>
          <w:i/>
          <w:iCs/>
        </w:rPr>
      </w:pPr>
      <w:r w:rsidRPr="00912D14">
        <w:rPr>
          <w:i/>
          <w:iCs/>
        </w:rPr>
        <w:t xml:space="preserve">Date: </w:t>
      </w:r>
      <w:r w:rsidR="00581D7D" w:rsidRPr="00912D14">
        <w:rPr>
          <w:i/>
          <w:iCs/>
        </w:rPr>
        <w:t>8</w:t>
      </w:r>
      <w:r w:rsidRPr="00912D14">
        <w:rPr>
          <w:i/>
          <w:iCs/>
        </w:rPr>
        <w:t>th of May 202</w:t>
      </w:r>
      <w:r w:rsidR="0002398C">
        <w:rPr>
          <w:i/>
          <w:iCs/>
        </w:rPr>
        <w:t>5</w:t>
      </w:r>
    </w:p>
    <w:p w14:paraId="66B4823C" w14:textId="77777777" w:rsidR="00723C80" w:rsidRDefault="00723C80" w:rsidP="00723C80">
      <w:pPr>
        <w:pStyle w:val="NoSpacing"/>
      </w:pPr>
    </w:p>
    <w:p w14:paraId="2154B33D" w14:textId="5EAF022A" w:rsidR="00C10F13" w:rsidRPr="00C102E1" w:rsidRDefault="00EF174B" w:rsidP="00C102E1">
      <w:pPr>
        <w:pStyle w:val="NoSpacing"/>
        <w:numPr>
          <w:ilvl w:val="0"/>
          <w:numId w:val="12"/>
        </w:numPr>
        <w:rPr>
          <w:b/>
          <w:bCs/>
        </w:rPr>
      </w:pPr>
      <w:r>
        <w:rPr>
          <w:b/>
          <w:bCs/>
        </w:rPr>
        <w:t>Overview</w:t>
      </w:r>
    </w:p>
    <w:p w14:paraId="3641DCAE" w14:textId="77777777" w:rsidR="000D6DF0" w:rsidRDefault="000D6DF0" w:rsidP="00C10F13">
      <w:pPr>
        <w:pStyle w:val="NoSpacing"/>
      </w:pPr>
    </w:p>
    <w:p w14:paraId="64384473" w14:textId="68F095A0" w:rsidR="00435A2E" w:rsidRDefault="00F845BB" w:rsidP="00435A2E">
      <w:pPr>
        <w:pStyle w:val="NoSpacing"/>
        <w:numPr>
          <w:ilvl w:val="1"/>
          <w:numId w:val="12"/>
        </w:numPr>
      </w:pPr>
      <w:r w:rsidRPr="00F845BB">
        <w:t>This Know Your Customer Policy (the “</w:t>
      </w:r>
      <w:r w:rsidRPr="00374D62">
        <w:rPr>
          <w:b/>
          <w:bCs/>
        </w:rPr>
        <w:t>KYC Policy</w:t>
      </w:r>
      <w:r w:rsidRPr="00F845BB">
        <w:t>”) is designed in order to provide you (the “</w:t>
      </w:r>
      <w:r w:rsidRPr="00374D62">
        <w:rPr>
          <w:b/>
          <w:bCs/>
        </w:rPr>
        <w:t>Customer</w:t>
      </w:r>
      <w:r w:rsidRPr="00F845BB">
        <w:t xml:space="preserve">” or “you” the explanations on how the verification procedure is applied by </w:t>
      </w:r>
      <w:r w:rsidR="00A178AD">
        <w:t xml:space="preserve"> </w:t>
      </w:r>
      <w:r w:rsidR="00374D62" w:rsidRPr="00374D62">
        <w:t xml:space="preserve">Precise IG Solutions B.V., registration number: 162989, registered address: </w:t>
      </w:r>
      <w:proofErr w:type="spellStart"/>
      <w:r w:rsidR="00374D62" w:rsidRPr="00374D62">
        <w:t>Schottegatweg</w:t>
      </w:r>
      <w:proofErr w:type="spellEnd"/>
      <w:r w:rsidR="00374D62" w:rsidRPr="00374D62">
        <w:t xml:space="preserve"> Oost Unit 1-9 Bon Bini Business </w:t>
      </w:r>
      <w:proofErr w:type="spellStart"/>
      <w:r w:rsidR="00374D62" w:rsidRPr="00374D62">
        <w:t>Center</w:t>
      </w:r>
      <w:proofErr w:type="spellEnd"/>
      <w:r w:rsidR="00374D62" w:rsidRPr="00374D62">
        <w:t>, Willemstad, Curacao</w:t>
      </w:r>
      <w:r w:rsidR="00374D62">
        <w:t xml:space="preserve"> </w:t>
      </w:r>
      <w:r w:rsidR="00BA142C" w:rsidRPr="00BA142C">
        <w:t>(the “</w:t>
      </w:r>
      <w:r w:rsidR="00BA142C" w:rsidRPr="00374D62">
        <w:rPr>
          <w:b/>
          <w:bCs/>
        </w:rPr>
        <w:t xml:space="preserve">Company </w:t>
      </w:r>
      <w:r w:rsidR="00BA142C" w:rsidRPr="00BA142C">
        <w:t xml:space="preserve">or </w:t>
      </w:r>
      <w:r w:rsidR="00A178AD" w:rsidRPr="00374D62">
        <w:rPr>
          <w:b/>
          <w:bCs/>
        </w:rPr>
        <w:t>we</w:t>
      </w:r>
      <w:r w:rsidR="00BA142C" w:rsidRPr="00BA142C">
        <w:t xml:space="preserve">”), </w:t>
      </w:r>
      <w:r w:rsidR="00435A2E">
        <w:t>while using the services (the “</w:t>
      </w:r>
      <w:r w:rsidR="00435A2E" w:rsidRPr="00374D62">
        <w:rPr>
          <w:b/>
          <w:bCs/>
        </w:rPr>
        <w:t>Services</w:t>
      </w:r>
      <w:r w:rsidR="00435A2E">
        <w:t>”) introduced on the website www.coinpoker.com (or associated companies websites) (the “</w:t>
      </w:r>
      <w:r w:rsidR="00435A2E" w:rsidRPr="00374D62">
        <w:rPr>
          <w:b/>
          <w:bCs/>
        </w:rPr>
        <w:t>Website</w:t>
      </w:r>
      <w:r w:rsidR="00435A2E">
        <w:t>”) or app.</w:t>
      </w:r>
    </w:p>
    <w:p w14:paraId="67FB0BE1" w14:textId="77777777" w:rsidR="0072704C" w:rsidRDefault="0072704C" w:rsidP="0072704C">
      <w:pPr>
        <w:pStyle w:val="NoSpacing"/>
        <w:ind w:left="720"/>
      </w:pPr>
    </w:p>
    <w:p w14:paraId="19ADD750" w14:textId="77777777" w:rsidR="0072704C" w:rsidRDefault="00435A2E" w:rsidP="0072704C">
      <w:pPr>
        <w:pStyle w:val="NoSpacing"/>
        <w:ind w:left="720"/>
      </w:pPr>
      <w:r>
        <w:t>By contacting us via options available on the Website or by using this Website and the Services you confirm you have read, understood and accepted this KYC policy.</w:t>
      </w:r>
    </w:p>
    <w:p w14:paraId="409601AC" w14:textId="77777777" w:rsidR="0072704C" w:rsidRDefault="0072704C" w:rsidP="0072704C">
      <w:pPr>
        <w:pStyle w:val="NoSpacing"/>
      </w:pPr>
    </w:p>
    <w:p w14:paraId="5BBA4C15" w14:textId="2BC70295" w:rsidR="00997C58" w:rsidRDefault="00435A2E" w:rsidP="00997C58">
      <w:pPr>
        <w:pStyle w:val="NoSpacing"/>
        <w:numPr>
          <w:ilvl w:val="0"/>
          <w:numId w:val="12"/>
        </w:numPr>
        <w:rPr>
          <w:b/>
          <w:bCs/>
        </w:rPr>
      </w:pPr>
      <w:r w:rsidRPr="00602BCA">
        <w:rPr>
          <w:b/>
          <w:bCs/>
        </w:rPr>
        <w:t>The purpose of KYC Policy</w:t>
      </w:r>
    </w:p>
    <w:p w14:paraId="647587B1" w14:textId="77777777" w:rsidR="00253C6C" w:rsidRDefault="00253C6C" w:rsidP="00253C6C">
      <w:pPr>
        <w:pStyle w:val="NoSpacing"/>
        <w:ind w:left="360"/>
        <w:rPr>
          <w:b/>
          <w:bCs/>
        </w:rPr>
      </w:pPr>
    </w:p>
    <w:p w14:paraId="4F0BF192" w14:textId="3FABC39C" w:rsidR="00602BCA" w:rsidRPr="00253C6C" w:rsidRDefault="00435A2E" w:rsidP="0072704C">
      <w:pPr>
        <w:pStyle w:val="NoSpacing"/>
        <w:numPr>
          <w:ilvl w:val="1"/>
          <w:numId w:val="12"/>
        </w:numPr>
      </w:pPr>
      <w:r w:rsidRPr="00253C6C">
        <w:t>When the Client signs up for a new account (the “</w:t>
      </w:r>
      <w:r w:rsidRPr="00253C6C">
        <w:rPr>
          <w:b/>
          <w:bCs/>
        </w:rPr>
        <w:t>Account</w:t>
      </w:r>
      <w:r w:rsidRPr="00253C6C">
        <w:t xml:space="preserve">”) the Company shall verify that the Customer is over 18 years old. </w:t>
      </w:r>
      <w:proofErr w:type="gramStart"/>
      <w:r w:rsidRPr="00253C6C">
        <w:t>In order to</w:t>
      </w:r>
      <w:proofErr w:type="gramEnd"/>
      <w:r w:rsidRPr="00253C6C">
        <w:t xml:space="preserve"> use the Account and access the Services by the Company we verify that identity of the Customer. The verification procedure is mandatory in accordance with gambling regulations as well as legal acts.</w:t>
      </w:r>
    </w:p>
    <w:p w14:paraId="4D581215" w14:textId="77777777" w:rsidR="00997C58" w:rsidRDefault="00997C58" w:rsidP="0072704C">
      <w:pPr>
        <w:pStyle w:val="NoSpacing"/>
      </w:pPr>
    </w:p>
    <w:p w14:paraId="7FFEA0B4" w14:textId="77777777" w:rsidR="00997C58" w:rsidRDefault="00997C58" w:rsidP="0072704C">
      <w:pPr>
        <w:pStyle w:val="NoSpacing"/>
      </w:pPr>
    </w:p>
    <w:p w14:paraId="44907809" w14:textId="4ADCB3C0" w:rsidR="00997C58" w:rsidRDefault="00435A2E" w:rsidP="00253C6C">
      <w:pPr>
        <w:pStyle w:val="NoSpacing"/>
        <w:numPr>
          <w:ilvl w:val="0"/>
          <w:numId w:val="12"/>
        </w:numPr>
        <w:rPr>
          <w:b/>
          <w:bCs/>
        </w:rPr>
      </w:pPr>
      <w:r w:rsidRPr="00253C6C">
        <w:rPr>
          <w:b/>
          <w:bCs/>
        </w:rPr>
        <w:t>Identification of the Customer</w:t>
      </w:r>
    </w:p>
    <w:p w14:paraId="5193F720" w14:textId="77777777" w:rsidR="00B61F0B" w:rsidRPr="00253C6C" w:rsidRDefault="00B61F0B" w:rsidP="00B61F0B">
      <w:pPr>
        <w:pStyle w:val="NoSpacing"/>
        <w:ind w:left="360"/>
        <w:rPr>
          <w:b/>
          <w:bCs/>
        </w:rPr>
      </w:pPr>
    </w:p>
    <w:p w14:paraId="5DA6E5DD" w14:textId="347C56A6" w:rsidR="00435A2E" w:rsidRDefault="00435A2E" w:rsidP="0072704C">
      <w:pPr>
        <w:pStyle w:val="NoSpacing"/>
        <w:numPr>
          <w:ilvl w:val="1"/>
          <w:numId w:val="12"/>
        </w:numPr>
      </w:pPr>
      <w:r>
        <w:t>For Customer verification purposes the Company may demand a standard set of identification data and documents, as well as additional documents. The minimum required data is the following:</w:t>
      </w:r>
    </w:p>
    <w:p w14:paraId="66CD3350" w14:textId="77777777" w:rsidR="00435A2E" w:rsidRDefault="00435A2E" w:rsidP="00B61F0B">
      <w:pPr>
        <w:pStyle w:val="NoSpacing"/>
        <w:ind w:left="720"/>
      </w:pPr>
      <w:r>
        <w:t xml:space="preserve">3.1.1. Full legal name of the </w:t>
      </w:r>
      <w:proofErr w:type="gramStart"/>
      <w:r>
        <w:t>Customer;</w:t>
      </w:r>
      <w:proofErr w:type="gramEnd"/>
    </w:p>
    <w:p w14:paraId="693670B5" w14:textId="77777777" w:rsidR="00435A2E" w:rsidRDefault="00435A2E" w:rsidP="00B61F0B">
      <w:pPr>
        <w:pStyle w:val="NoSpacing"/>
        <w:ind w:left="720"/>
      </w:pPr>
      <w:r>
        <w:t xml:space="preserve">3.1.2. Date of birth of the </w:t>
      </w:r>
      <w:proofErr w:type="gramStart"/>
      <w:r>
        <w:t>Customer;</w:t>
      </w:r>
      <w:proofErr w:type="gramEnd"/>
    </w:p>
    <w:p w14:paraId="688EB820" w14:textId="77777777" w:rsidR="00435A2E" w:rsidRDefault="00435A2E" w:rsidP="00B61F0B">
      <w:pPr>
        <w:pStyle w:val="NoSpacing"/>
        <w:ind w:left="720"/>
      </w:pPr>
      <w:r>
        <w:t xml:space="preserve">3.1.3. Full address of the </w:t>
      </w:r>
      <w:proofErr w:type="gramStart"/>
      <w:r>
        <w:t>Customer;</w:t>
      </w:r>
      <w:proofErr w:type="gramEnd"/>
    </w:p>
    <w:p w14:paraId="1ACCCBBB" w14:textId="416CF339" w:rsidR="006A1867" w:rsidRDefault="00435A2E" w:rsidP="00AC5043">
      <w:pPr>
        <w:pStyle w:val="NoSpacing"/>
        <w:ind w:left="720"/>
      </w:pPr>
      <w:r>
        <w:t>3.1.4. Contact details (phone number and email address) of the Customer.</w:t>
      </w:r>
    </w:p>
    <w:p w14:paraId="463AA4CD" w14:textId="08FEBE38" w:rsidR="00435A2E" w:rsidRDefault="00435A2E" w:rsidP="006A1867">
      <w:pPr>
        <w:pStyle w:val="NoSpacing"/>
        <w:numPr>
          <w:ilvl w:val="1"/>
          <w:numId w:val="12"/>
        </w:numPr>
      </w:pPr>
      <w:r>
        <w:t>The following identity proof documents are acceptable for verifying identity and address of the Customer:</w:t>
      </w:r>
    </w:p>
    <w:p w14:paraId="52D12C01" w14:textId="77777777" w:rsidR="00435A2E" w:rsidRDefault="00435A2E" w:rsidP="008C47AA">
      <w:pPr>
        <w:pStyle w:val="NoSpacing"/>
        <w:ind w:left="720"/>
      </w:pPr>
      <w:r>
        <w:t xml:space="preserve">3.2.1. Copy of national ID card, passport or driving </w:t>
      </w:r>
      <w:proofErr w:type="gramStart"/>
      <w:r>
        <w:t>license;</w:t>
      </w:r>
      <w:proofErr w:type="gramEnd"/>
    </w:p>
    <w:p w14:paraId="3D9212E8" w14:textId="25275F3D" w:rsidR="00435A2E" w:rsidRDefault="00435A2E" w:rsidP="008C47AA">
      <w:pPr>
        <w:pStyle w:val="NoSpacing"/>
        <w:ind w:left="720"/>
      </w:pPr>
      <w:r>
        <w:t xml:space="preserve">3.2.2. Copy of utility bill (not older than </w:t>
      </w:r>
      <w:r w:rsidR="00AC5043">
        <w:t>3</w:t>
      </w:r>
      <w:r>
        <w:t xml:space="preserve"> months</w:t>
      </w:r>
      <w:proofErr w:type="gramStart"/>
      <w:r>
        <w:t>);</w:t>
      </w:r>
      <w:proofErr w:type="gramEnd"/>
    </w:p>
    <w:p w14:paraId="27EC2161" w14:textId="4E9AAA6B" w:rsidR="00435A2E" w:rsidRDefault="00435A2E" w:rsidP="008C47AA">
      <w:pPr>
        <w:pStyle w:val="NoSpacing"/>
        <w:ind w:left="720"/>
      </w:pPr>
      <w:r>
        <w:t xml:space="preserve">3.2.3. Copy of bank statement (not older than </w:t>
      </w:r>
      <w:r w:rsidR="00AC5043">
        <w:t>3</w:t>
      </w:r>
      <w:r>
        <w:t xml:space="preserve"> months</w:t>
      </w:r>
      <w:proofErr w:type="gramStart"/>
      <w:r>
        <w:t>);</w:t>
      </w:r>
      <w:proofErr w:type="gramEnd"/>
    </w:p>
    <w:p w14:paraId="28C94A93" w14:textId="77777777" w:rsidR="00435A2E" w:rsidRDefault="00435A2E" w:rsidP="00750A5E">
      <w:pPr>
        <w:pStyle w:val="NoSpacing"/>
        <w:ind w:left="720"/>
      </w:pPr>
      <w:r>
        <w:t>3.2.4. Any other proof document which is requested by the Company on an individual case.</w:t>
      </w:r>
    </w:p>
    <w:p w14:paraId="4D3EB60E" w14:textId="1185CE87" w:rsidR="00435A2E" w:rsidRDefault="00435A2E" w:rsidP="00435A2E">
      <w:pPr>
        <w:pStyle w:val="NoSpacing"/>
        <w:numPr>
          <w:ilvl w:val="1"/>
          <w:numId w:val="12"/>
        </w:numPr>
      </w:pPr>
      <w:r>
        <w:t>The documents requested by the Company must be provided in the following manner:</w:t>
      </w:r>
    </w:p>
    <w:p w14:paraId="79DB09F4" w14:textId="77777777" w:rsidR="00435A2E" w:rsidRDefault="00435A2E" w:rsidP="00B56A06">
      <w:pPr>
        <w:pStyle w:val="NoSpacing"/>
        <w:ind w:left="720"/>
      </w:pPr>
      <w:r>
        <w:t xml:space="preserve">3.3.1. each document must be sent as a separate </w:t>
      </w:r>
      <w:proofErr w:type="gramStart"/>
      <w:r>
        <w:t>image;</w:t>
      </w:r>
      <w:proofErr w:type="gramEnd"/>
    </w:p>
    <w:p w14:paraId="6319D1CC" w14:textId="77777777" w:rsidR="00435A2E" w:rsidRDefault="00435A2E" w:rsidP="00B56A06">
      <w:pPr>
        <w:pStyle w:val="NoSpacing"/>
        <w:ind w:left="720"/>
      </w:pPr>
      <w:r>
        <w:t xml:space="preserve">3.3.2. photo captured images are preferred; scanned documents should be sent in .jpeg </w:t>
      </w:r>
      <w:proofErr w:type="gramStart"/>
      <w:r>
        <w:t>format;</w:t>
      </w:r>
      <w:proofErr w:type="gramEnd"/>
    </w:p>
    <w:p w14:paraId="70925832" w14:textId="77777777" w:rsidR="00435A2E" w:rsidRDefault="00435A2E" w:rsidP="00B56A06">
      <w:pPr>
        <w:pStyle w:val="NoSpacing"/>
        <w:ind w:left="720"/>
      </w:pPr>
      <w:r>
        <w:lastRenderedPageBreak/>
        <w:t xml:space="preserve">3.3.3. the picture must be in focus and all the text easy to </w:t>
      </w:r>
      <w:proofErr w:type="gramStart"/>
      <w:r>
        <w:t>read;</w:t>
      </w:r>
      <w:proofErr w:type="gramEnd"/>
    </w:p>
    <w:p w14:paraId="394E753E" w14:textId="6720C62E" w:rsidR="00435A2E" w:rsidRDefault="00435A2E" w:rsidP="00B56A06">
      <w:pPr>
        <w:pStyle w:val="NoSpacing"/>
        <w:ind w:left="720"/>
      </w:pPr>
      <w:r>
        <w:t>3.3.4. full passport photo page or ID must be in shot</w:t>
      </w:r>
      <w:r w:rsidR="00C436AC">
        <w:t xml:space="preserve"> and uncropped</w:t>
      </w:r>
      <w:r>
        <w:t>, no bits should be left out, the document must not be covered with hand or fingers</w:t>
      </w:r>
    </w:p>
    <w:p w14:paraId="79CCFA8F" w14:textId="4122852A" w:rsidR="00B56A06" w:rsidRDefault="00435A2E" w:rsidP="00AC5043">
      <w:pPr>
        <w:pStyle w:val="NoSpacing"/>
        <w:ind w:left="720"/>
      </w:pPr>
      <w:r>
        <w:t xml:space="preserve">3.3.5. avoid using the flash. </w:t>
      </w:r>
    </w:p>
    <w:p w14:paraId="48034583" w14:textId="77777777" w:rsidR="00C436AC" w:rsidRDefault="00435A2E" w:rsidP="00B56A06">
      <w:pPr>
        <w:pStyle w:val="NoSpacing"/>
        <w:numPr>
          <w:ilvl w:val="1"/>
          <w:numId w:val="12"/>
        </w:numPr>
      </w:pPr>
      <w:r>
        <w:t xml:space="preserve">The verification of the Account may be sent via email. </w:t>
      </w:r>
    </w:p>
    <w:p w14:paraId="0A04462A" w14:textId="77777777" w:rsidR="00B30A55" w:rsidRDefault="00435A2E" w:rsidP="00B56A06">
      <w:pPr>
        <w:pStyle w:val="NoSpacing"/>
        <w:numPr>
          <w:ilvl w:val="1"/>
          <w:numId w:val="12"/>
        </w:numPr>
      </w:pPr>
      <w:r>
        <w:t xml:space="preserve">Upon the provision of the documents via email, the documents must be sent from the email address used to register the Account on the Website and addressed to support@coinpoker.com. The requested documents and photos must be enclosed to the email. </w:t>
      </w:r>
    </w:p>
    <w:p w14:paraId="139BA4BE" w14:textId="77777777" w:rsidR="00B30A55" w:rsidRDefault="00435A2E" w:rsidP="00B56A06">
      <w:pPr>
        <w:pStyle w:val="NoSpacing"/>
        <w:numPr>
          <w:ilvl w:val="1"/>
          <w:numId w:val="12"/>
        </w:numPr>
      </w:pPr>
      <w:r>
        <w:t xml:space="preserve">The Account number or username must be indicated in the ‘Subject’ bar at the top of the email. </w:t>
      </w:r>
    </w:p>
    <w:p w14:paraId="660405C3" w14:textId="77777777" w:rsidR="00B30A55" w:rsidRDefault="00435A2E" w:rsidP="00B56A06">
      <w:pPr>
        <w:pStyle w:val="NoSpacing"/>
        <w:numPr>
          <w:ilvl w:val="1"/>
          <w:numId w:val="12"/>
        </w:numPr>
      </w:pPr>
      <w:r>
        <w:t xml:space="preserve">Upon registration of the Account, the Customer must provide certain information for security reasons: </w:t>
      </w:r>
    </w:p>
    <w:p w14:paraId="3E5ED910" w14:textId="167B1614" w:rsidR="00B30A55" w:rsidRDefault="00435A2E" w:rsidP="00B30A55">
      <w:pPr>
        <w:pStyle w:val="NoSpacing"/>
        <w:ind w:left="720"/>
      </w:pPr>
      <w:r>
        <w:t xml:space="preserve">3.7.1. name and contact details, including a valid email address which needs to be unique to the </w:t>
      </w:r>
      <w:proofErr w:type="gramStart"/>
      <w:r>
        <w:t>Account;</w:t>
      </w:r>
      <w:proofErr w:type="gramEnd"/>
    </w:p>
    <w:p w14:paraId="3644C283" w14:textId="77777777" w:rsidR="00B30A55" w:rsidRDefault="00435A2E" w:rsidP="00B30A55">
      <w:pPr>
        <w:pStyle w:val="NoSpacing"/>
        <w:ind w:left="720"/>
      </w:pPr>
      <w:r>
        <w:t xml:space="preserve">3.7.2. date of birth – you must be at least 18 years </w:t>
      </w:r>
      <w:proofErr w:type="gramStart"/>
      <w:r>
        <w:t>old;</w:t>
      </w:r>
      <w:proofErr w:type="gramEnd"/>
      <w:r>
        <w:t xml:space="preserve"> </w:t>
      </w:r>
    </w:p>
    <w:p w14:paraId="0F685DD2" w14:textId="77777777" w:rsidR="00B30A55" w:rsidRDefault="00435A2E" w:rsidP="00B30A55">
      <w:pPr>
        <w:pStyle w:val="NoSpacing"/>
        <w:ind w:left="720"/>
      </w:pPr>
      <w:r>
        <w:t xml:space="preserve">3.7.3. a unique username (username may contain only letters, numbers, underscore and hyphen symbols) and a password which means only you can access your </w:t>
      </w:r>
      <w:proofErr w:type="gramStart"/>
      <w:r>
        <w:t>account;</w:t>
      </w:r>
      <w:proofErr w:type="gramEnd"/>
    </w:p>
    <w:p w14:paraId="411661B1" w14:textId="77777777" w:rsidR="00332978" w:rsidRDefault="00435A2E" w:rsidP="005E41F3">
      <w:pPr>
        <w:pStyle w:val="NoSpacing"/>
        <w:numPr>
          <w:ilvl w:val="1"/>
          <w:numId w:val="12"/>
        </w:numPr>
      </w:pPr>
      <w:r>
        <w:t xml:space="preserve">Registration page checks your details as you enter them and will let you know if there’s a problem, so you can make any changes you need to before you click on the ‘Register button. </w:t>
      </w:r>
    </w:p>
    <w:p w14:paraId="5128303B" w14:textId="77777777" w:rsidR="00332978" w:rsidRDefault="00332978" w:rsidP="00332978">
      <w:pPr>
        <w:pStyle w:val="NoSpacing"/>
        <w:ind w:left="720"/>
      </w:pPr>
    </w:p>
    <w:p w14:paraId="7B2E3901" w14:textId="77777777" w:rsidR="00550737" w:rsidRDefault="00550737" w:rsidP="00332978">
      <w:pPr>
        <w:pStyle w:val="NoSpacing"/>
        <w:ind w:left="720"/>
      </w:pPr>
    </w:p>
    <w:p w14:paraId="038CA3FC" w14:textId="429390F4" w:rsidR="00550737" w:rsidRPr="00550737" w:rsidRDefault="00435A2E" w:rsidP="00550737">
      <w:pPr>
        <w:pStyle w:val="NoSpacing"/>
        <w:numPr>
          <w:ilvl w:val="0"/>
          <w:numId w:val="12"/>
        </w:numPr>
        <w:rPr>
          <w:b/>
          <w:bCs/>
        </w:rPr>
      </w:pPr>
      <w:r w:rsidRPr="00332978">
        <w:rPr>
          <w:b/>
          <w:bCs/>
        </w:rPr>
        <w:t>Restricted territories</w:t>
      </w:r>
    </w:p>
    <w:p w14:paraId="46D13C1B" w14:textId="77777777" w:rsidR="00332978" w:rsidRDefault="00332978" w:rsidP="00332978">
      <w:pPr>
        <w:pStyle w:val="NoSpacing"/>
      </w:pPr>
    </w:p>
    <w:p w14:paraId="503C25C3" w14:textId="51C242B5" w:rsidR="00E8550A" w:rsidRPr="00BA142C" w:rsidRDefault="00435A2E" w:rsidP="00E8550A">
      <w:pPr>
        <w:pStyle w:val="NoSpacing"/>
        <w:numPr>
          <w:ilvl w:val="1"/>
          <w:numId w:val="12"/>
        </w:numPr>
      </w:pPr>
      <w:r>
        <w:t xml:space="preserve"> </w:t>
      </w:r>
      <w:r w:rsidR="00E8550A" w:rsidRPr="00BA142C">
        <w:t xml:space="preserve">In opening the Account, the Customer warrants that is aware that the right to access and use the Company’s website and any products there offered, games, Company’s services and the Account may be considered illegal in certain countries or jurisdictions. The Company is not able to verify the legality of service in </w:t>
      </w:r>
      <w:proofErr w:type="gramStart"/>
      <w:r w:rsidR="00E8550A" w:rsidRPr="00BA142C">
        <w:t>each and every</w:t>
      </w:r>
      <w:proofErr w:type="gramEnd"/>
      <w:r w:rsidR="00E8550A" w:rsidRPr="00BA142C">
        <w:t xml:space="preserve"> jurisdiction, consequently, the Customer is responsible in determining whether the Customer’s accessing and using the Company’s website is compliant with the applicable laws in the Customer’s country and the Customer warrants to the Company that gambling is not illegal in the territory where the Customer resides.</w:t>
      </w:r>
    </w:p>
    <w:p w14:paraId="2E819CEE" w14:textId="77777777" w:rsidR="00E8550A" w:rsidRPr="00BA142C" w:rsidRDefault="00E8550A" w:rsidP="00E8550A">
      <w:pPr>
        <w:pStyle w:val="NoSpacing"/>
        <w:numPr>
          <w:ilvl w:val="1"/>
          <w:numId w:val="12"/>
        </w:numPr>
      </w:pPr>
      <w:r w:rsidRPr="00BA142C">
        <w:t>For various legal or commercial reasons, the Company does not permit Accounts to be opened or used by resident of certain jurisdictions (the “</w:t>
      </w:r>
      <w:r w:rsidRPr="00BA142C">
        <w:rPr>
          <w:b/>
          <w:bCs/>
        </w:rPr>
        <w:t>Restricted Jurisdictions</w:t>
      </w:r>
      <w:r w:rsidRPr="00BA142C">
        <w:t>”).</w:t>
      </w:r>
    </w:p>
    <w:p w14:paraId="3D6E304D" w14:textId="77777777" w:rsidR="00E8550A" w:rsidRPr="00BA142C" w:rsidRDefault="00E8550A" w:rsidP="00E8550A">
      <w:pPr>
        <w:pStyle w:val="NoSpacing"/>
        <w:numPr>
          <w:ilvl w:val="1"/>
          <w:numId w:val="12"/>
        </w:numPr>
      </w:pPr>
      <w:r w:rsidRPr="00BA142C">
        <w:t>If on completion of Company’s KYC and verification checks, the Customer is shown to be underage or be resident of any Restricted Jurisdiction (the “</w:t>
      </w:r>
      <w:r w:rsidRPr="00BA142C">
        <w:rPr>
          <w:b/>
          <w:bCs/>
        </w:rPr>
        <w:t>Ineligible Person</w:t>
      </w:r>
      <w:r w:rsidRPr="00BA142C">
        <w:t>”), or use the Company’s website and any products there offered, games, Company’s services and an Account from a Restricted Jurisdiction: (a) Company will block the Customer’s Account; (b) All transactions made whilst the Customer was Ineligible Person will be made void, and all related funds deposited by the Customer will be frozen and transferred back to the Customer’s account or wallet address.</w:t>
      </w:r>
    </w:p>
    <w:p w14:paraId="39AACAD3" w14:textId="473FCBA5" w:rsidR="00550737" w:rsidRDefault="00550737" w:rsidP="00332978">
      <w:pPr>
        <w:pStyle w:val="NoSpacing"/>
      </w:pPr>
    </w:p>
    <w:p w14:paraId="28DBDF3D" w14:textId="77777777" w:rsidR="00550737" w:rsidRDefault="00550737" w:rsidP="00332978">
      <w:pPr>
        <w:pStyle w:val="NoSpacing"/>
      </w:pPr>
    </w:p>
    <w:p w14:paraId="408B5FD2" w14:textId="13F18F17" w:rsidR="00550737" w:rsidRDefault="00435A2E" w:rsidP="00550737">
      <w:pPr>
        <w:pStyle w:val="NoSpacing"/>
        <w:numPr>
          <w:ilvl w:val="0"/>
          <w:numId w:val="12"/>
        </w:numPr>
        <w:rPr>
          <w:b/>
          <w:bCs/>
        </w:rPr>
      </w:pPr>
      <w:r w:rsidRPr="00550737">
        <w:rPr>
          <w:b/>
          <w:bCs/>
        </w:rPr>
        <w:t>Contacting us</w:t>
      </w:r>
    </w:p>
    <w:p w14:paraId="218841EC" w14:textId="77777777" w:rsidR="00C16DD8" w:rsidRDefault="00C16DD8" w:rsidP="00C16DD8">
      <w:pPr>
        <w:pStyle w:val="NoSpacing"/>
        <w:ind w:left="360"/>
        <w:rPr>
          <w:b/>
          <w:bCs/>
        </w:rPr>
      </w:pPr>
    </w:p>
    <w:p w14:paraId="384C831E" w14:textId="7B20C284" w:rsidR="008C576C" w:rsidRPr="00C16DD8" w:rsidRDefault="00435A2E" w:rsidP="00332978">
      <w:pPr>
        <w:pStyle w:val="NoSpacing"/>
        <w:numPr>
          <w:ilvl w:val="1"/>
          <w:numId w:val="12"/>
        </w:numPr>
      </w:pPr>
      <w:r w:rsidRPr="00C16DD8">
        <w:t xml:space="preserve">The Company can be contacted by e-mail support@coinpoker.com. Please note that all calls may be recorded for training and security purposes. If You are concerned about your gambling </w:t>
      </w:r>
      <w:proofErr w:type="gramStart"/>
      <w:r w:rsidRPr="00C16DD8">
        <w:t>practices</w:t>
      </w:r>
      <w:proofErr w:type="gramEnd"/>
      <w:r w:rsidRPr="00C16DD8">
        <w:t xml:space="preserve"> there are </w:t>
      </w:r>
      <w:proofErr w:type="gramStart"/>
      <w:r w:rsidRPr="00C16DD8">
        <w:t>a number of</w:t>
      </w:r>
      <w:proofErr w:type="gramEnd"/>
      <w:r w:rsidRPr="00C16DD8">
        <w:t xml:space="preserve"> guidelines you may find useful:</w:t>
      </w:r>
    </w:p>
    <w:p w14:paraId="7223221C" w14:textId="77777777" w:rsidR="008C576C" w:rsidRPr="00C16DD8" w:rsidRDefault="00435A2E" w:rsidP="008C576C">
      <w:pPr>
        <w:pStyle w:val="NoSpacing"/>
        <w:ind w:left="720"/>
      </w:pPr>
      <w:r w:rsidRPr="00C16DD8">
        <w:t xml:space="preserve">5.1.1. Consider how long you wish any wagering session to last before commencing and be sure to keep an eye on the clock. </w:t>
      </w:r>
    </w:p>
    <w:p w14:paraId="65544036" w14:textId="77777777" w:rsidR="008C576C" w:rsidRDefault="00435A2E" w:rsidP="008C576C">
      <w:pPr>
        <w:pStyle w:val="NoSpacing"/>
        <w:ind w:left="720"/>
      </w:pPr>
      <w:r>
        <w:lastRenderedPageBreak/>
        <w:t xml:space="preserve">5.1.2. Try not to let gambling interfere with your daily responsibilities. </w:t>
      </w:r>
    </w:p>
    <w:p w14:paraId="13EE18C0" w14:textId="77777777" w:rsidR="008C576C" w:rsidRDefault="00435A2E" w:rsidP="008C576C">
      <w:pPr>
        <w:pStyle w:val="NoSpacing"/>
        <w:ind w:left="720"/>
      </w:pPr>
      <w:r>
        <w:t xml:space="preserve">5.1.3. Gambling is not advised if you are recovering for any form of dependency or if you are under the influence of alcohol or any other substance including some prescription medication. We recommend that you consult your GP for more information. </w:t>
      </w:r>
    </w:p>
    <w:p w14:paraId="1910C517" w14:textId="6C304C5A" w:rsidR="00723C80" w:rsidRDefault="00435A2E" w:rsidP="008C576C">
      <w:pPr>
        <w:pStyle w:val="NoSpacing"/>
        <w:ind w:left="720"/>
      </w:pPr>
      <w:r>
        <w:t>5.1.4. Gambling is a form of recreation and should not be viewed as an alternative source of income or a way to recoup debt.</w:t>
      </w:r>
    </w:p>
    <w:sectPr w:rsidR="00723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41E"/>
    <w:multiLevelType w:val="hybridMultilevel"/>
    <w:tmpl w:val="FA6202C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33AD"/>
    <w:multiLevelType w:val="hybridMultilevel"/>
    <w:tmpl w:val="92AC6324"/>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7C8"/>
    <w:multiLevelType w:val="multilevel"/>
    <w:tmpl w:val="DEAC04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9468D"/>
    <w:multiLevelType w:val="hybridMultilevel"/>
    <w:tmpl w:val="335CC5F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954A60"/>
    <w:multiLevelType w:val="hybridMultilevel"/>
    <w:tmpl w:val="2A0A2D6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7023D"/>
    <w:multiLevelType w:val="hybridMultilevel"/>
    <w:tmpl w:val="3D60E140"/>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87C91"/>
    <w:multiLevelType w:val="hybridMultilevel"/>
    <w:tmpl w:val="10F4AE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DBD55B0"/>
    <w:multiLevelType w:val="hybridMultilevel"/>
    <w:tmpl w:val="103ADC5A"/>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25E69"/>
    <w:multiLevelType w:val="hybridMultilevel"/>
    <w:tmpl w:val="CDCA5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2F2DD7"/>
    <w:multiLevelType w:val="hybridMultilevel"/>
    <w:tmpl w:val="9F36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5A4"/>
    <w:multiLevelType w:val="hybridMultilevel"/>
    <w:tmpl w:val="45B6DC6E"/>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125C2"/>
    <w:multiLevelType w:val="hybridMultilevel"/>
    <w:tmpl w:val="7C0C528C"/>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069861">
    <w:abstractNumId w:val="9"/>
  </w:num>
  <w:num w:numId="2" w16cid:durableId="1146122993">
    <w:abstractNumId w:val="1"/>
  </w:num>
  <w:num w:numId="3" w16cid:durableId="1845706955">
    <w:abstractNumId w:val="8"/>
  </w:num>
  <w:num w:numId="4" w16cid:durableId="1574271301">
    <w:abstractNumId w:val="3"/>
  </w:num>
  <w:num w:numId="5" w16cid:durableId="1274751937">
    <w:abstractNumId w:val="6"/>
  </w:num>
  <w:num w:numId="6" w16cid:durableId="1589582940">
    <w:abstractNumId w:val="5"/>
  </w:num>
  <w:num w:numId="7" w16cid:durableId="1079594601">
    <w:abstractNumId w:val="7"/>
  </w:num>
  <w:num w:numId="8" w16cid:durableId="1701586368">
    <w:abstractNumId w:val="0"/>
  </w:num>
  <w:num w:numId="9" w16cid:durableId="1564634175">
    <w:abstractNumId w:val="10"/>
  </w:num>
  <w:num w:numId="10" w16cid:durableId="316884495">
    <w:abstractNumId w:val="11"/>
  </w:num>
  <w:num w:numId="11" w16cid:durableId="248974427">
    <w:abstractNumId w:val="4"/>
  </w:num>
  <w:num w:numId="12" w16cid:durableId="1109668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0"/>
    <w:rsid w:val="00006AC5"/>
    <w:rsid w:val="0002398C"/>
    <w:rsid w:val="00032ED5"/>
    <w:rsid w:val="0009302E"/>
    <w:rsid w:val="000B3FAB"/>
    <w:rsid w:val="000B6E69"/>
    <w:rsid w:val="000D56B7"/>
    <w:rsid w:val="000D6DF0"/>
    <w:rsid w:val="001B44CF"/>
    <w:rsid w:val="001D034D"/>
    <w:rsid w:val="001E6E94"/>
    <w:rsid w:val="002015A0"/>
    <w:rsid w:val="00232AC7"/>
    <w:rsid w:val="00245A2D"/>
    <w:rsid w:val="00253630"/>
    <w:rsid w:val="00253C6C"/>
    <w:rsid w:val="00276B54"/>
    <w:rsid w:val="002870C8"/>
    <w:rsid w:val="002870F2"/>
    <w:rsid w:val="002B2669"/>
    <w:rsid w:val="002D1C4E"/>
    <w:rsid w:val="00304F59"/>
    <w:rsid w:val="0032739F"/>
    <w:rsid w:val="00332978"/>
    <w:rsid w:val="00343777"/>
    <w:rsid w:val="00373C57"/>
    <w:rsid w:val="00374D62"/>
    <w:rsid w:val="003817BB"/>
    <w:rsid w:val="0038304E"/>
    <w:rsid w:val="003A328E"/>
    <w:rsid w:val="00410F1D"/>
    <w:rsid w:val="00435A2E"/>
    <w:rsid w:val="00466596"/>
    <w:rsid w:val="004A2469"/>
    <w:rsid w:val="004B739C"/>
    <w:rsid w:val="004C08A0"/>
    <w:rsid w:val="004C58DD"/>
    <w:rsid w:val="004D7821"/>
    <w:rsid w:val="00550737"/>
    <w:rsid w:val="00577263"/>
    <w:rsid w:val="00581D7D"/>
    <w:rsid w:val="00591D30"/>
    <w:rsid w:val="005E052D"/>
    <w:rsid w:val="005E41F3"/>
    <w:rsid w:val="005F4176"/>
    <w:rsid w:val="00602BCA"/>
    <w:rsid w:val="00621EB4"/>
    <w:rsid w:val="00625164"/>
    <w:rsid w:val="006943E2"/>
    <w:rsid w:val="006A1867"/>
    <w:rsid w:val="006C0FF2"/>
    <w:rsid w:val="006D6EFD"/>
    <w:rsid w:val="006F7774"/>
    <w:rsid w:val="0070151F"/>
    <w:rsid w:val="0071137E"/>
    <w:rsid w:val="00723C80"/>
    <w:rsid w:val="0072704C"/>
    <w:rsid w:val="00750A5E"/>
    <w:rsid w:val="00763032"/>
    <w:rsid w:val="00776838"/>
    <w:rsid w:val="00781B2A"/>
    <w:rsid w:val="007B0CEF"/>
    <w:rsid w:val="007C7F3B"/>
    <w:rsid w:val="007F17AE"/>
    <w:rsid w:val="00856180"/>
    <w:rsid w:val="008734BA"/>
    <w:rsid w:val="008C47AA"/>
    <w:rsid w:val="008C576C"/>
    <w:rsid w:val="008E0E20"/>
    <w:rsid w:val="0090764E"/>
    <w:rsid w:val="00912D14"/>
    <w:rsid w:val="009217F2"/>
    <w:rsid w:val="009267B0"/>
    <w:rsid w:val="0094755E"/>
    <w:rsid w:val="0096255E"/>
    <w:rsid w:val="00972EB9"/>
    <w:rsid w:val="009755E9"/>
    <w:rsid w:val="00980EDE"/>
    <w:rsid w:val="009925F0"/>
    <w:rsid w:val="00997C58"/>
    <w:rsid w:val="009A035F"/>
    <w:rsid w:val="00A178AD"/>
    <w:rsid w:val="00A663A0"/>
    <w:rsid w:val="00A743BC"/>
    <w:rsid w:val="00AC5043"/>
    <w:rsid w:val="00B14C92"/>
    <w:rsid w:val="00B14E13"/>
    <w:rsid w:val="00B27AD4"/>
    <w:rsid w:val="00B30A55"/>
    <w:rsid w:val="00B31893"/>
    <w:rsid w:val="00B45E11"/>
    <w:rsid w:val="00B5093F"/>
    <w:rsid w:val="00B531D8"/>
    <w:rsid w:val="00B53708"/>
    <w:rsid w:val="00B56A06"/>
    <w:rsid w:val="00B61F0B"/>
    <w:rsid w:val="00B707B7"/>
    <w:rsid w:val="00B733FF"/>
    <w:rsid w:val="00B81FE8"/>
    <w:rsid w:val="00B94C5A"/>
    <w:rsid w:val="00BA142C"/>
    <w:rsid w:val="00BC1330"/>
    <w:rsid w:val="00BF7D50"/>
    <w:rsid w:val="00C03954"/>
    <w:rsid w:val="00C06E11"/>
    <w:rsid w:val="00C102E1"/>
    <w:rsid w:val="00C10F13"/>
    <w:rsid w:val="00C16DD8"/>
    <w:rsid w:val="00C22E8A"/>
    <w:rsid w:val="00C30A27"/>
    <w:rsid w:val="00C36DD7"/>
    <w:rsid w:val="00C436AC"/>
    <w:rsid w:val="00C51384"/>
    <w:rsid w:val="00C67900"/>
    <w:rsid w:val="00CC72A5"/>
    <w:rsid w:val="00D07236"/>
    <w:rsid w:val="00D252D8"/>
    <w:rsid w:val="00D41730"/>
    <w:rsid w:val="00D47A7E"/>
    <w:rsid w:val="00DA4B24"/>
    <w:rsid w:val="00DF75FA"/>
    <w:rsid w:val="00E2171A"/>
    <w:rsid w:val="00E8550A"/>
    <w:rsid w:val="00E97B30"/>
    <w:rsid w:val="00EA3A6E"/>
    <w:rsid w:val="00EB32B7"/>
    <w:rsid w:val="00EC2134"/>
    <w:rsid w:val="00EC7E0B"/>
    <w:rsid w:val="00ED1CE7"/>
    <w:rsid w:val="00EF174B"/>
    <w:rsid w:val="00EF784A"/>
    <w:rsid w:val="00F4499F"/>
    <w:rsid w:val="00F46208"/>
    <w:rsid w:val="00F46C6C"/>
    <w:rsid w:val="00F76F70"/>
    <w:rsid w:val="00F845BB"/>
    <w:rsid w:val="00FA79CD"/>
    <w:rsid w:val="00FB6162"/>
    <w:rsid w:val="00FD3996"/>
    <w:rsid w:val="00FE4B4C"/>
    <w:rsid w:val="00FF6CEF"/>
    <w:rsid w:val="00FF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540B"/>
  <w15:chartTrackingRefBased/>
  <w15:docId w15:val="{C59D7E0F-C161-42BA-A72A-D92FB0BE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80"/>
    <w:rPr>
      <w:rFonts w:eastAsiaTheme="majorEastAsia" w:cstheme="majorBidi"/>
      <w:color w:val="272727" w:themeColor="text1" w:themeTint="D8"/>
    </w:rPr>
  </w:style>
  <w:style w:type="paragraph" w:styleId="Title">
    <w:name w:val="Title"/>
    <w:basedOn w:val="Normal"/>
    <w:next w:val="Normal"/>
    <w:link w:val="TitleChar"/>
    <w:uiPriority w:val="10"/>
    <w:qFormat/>
    <w:rsid w:val="00723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80"/>
    <w:pPr>
      <w:spacing w:before="160"/>
      <w:jc w:val="center"/>
    </w:pPr>
    <w:rPr>
      <w:i/>
      <w:iCs/>
      <w:color w:val="404040" w:themeColor="text1" w:themeTint="BF"/>
    </w:rPr>
  </w:style>
  <w:style w:type="character" w:customStyle="1" w:styleId="QuoteChar">
    <w:name w:val="Quote Char"/>
    <w:basedOn w:val="DefaultParagraphFont"/>
    <w:link w:val="Quote"/>
    <w:uiPriority w:val="29"/>
    <w:rsid w:val="00723C80"/>
    <w:rPr>
      <w:i/>
      <w:iCs/>
      <w:color w:val="404040" w:themeColor="text1" w:themeTint="BF"/>
    </w:rPr>
  </w:style>
  <w:style w:type="paragraph" w:styleId="ListParagraph">
    <w:name w:val="List Paragraph"/>
    <w:basedOn w:val="Normal"/>
    <w:uiPriority w:val="34"/>
    <w:qFormat/>
    <w:rsid w:val="00723C80"/>
    <w:pPr>
      <w:ind w:left="720"/>
      <w:contextualSpacing/>
    </w:pPr>
  </w:style>
  <w:style w:type="character" w:styleId="IntenseEmphasis">
    <w:name w:val="Intense Emphasis"/>
    <w:basedOn w:val="DefaultParagraphFont"/>
    <w:uiPriority w:val="21"/>
    <w:qFormat/>
    <w:rsid w:val="00723C80"/>
    <w:rPr>
      <w:i/>
      <w:iCs/>
      <w:color w:val="0F4761" w:themeColor="accent1" w:themeShade="BF"/>
    </w:rPr>
  </w:style>
  <w:style w:type="paragraph" w:styleId="IntenseQuote">
    <w:name w:val="Intense Quote"/>
    <w:basedOn w:val="Normal"/>
    <w:next w:val="Normal"/>
    <w:link w:val="IntenseQuoteChar"/>
    <w:uiPriority w:val="30"/>
    <w:qFormat/>
    <w:rsid w:val="00723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C80"/>
    <w:rPr>
      <w:i/>
      <w:iCs/>
      <w:color w:val="0F4761" w:themeColor="accent1" w:themeShade="BF"/>
    </w:rPr>
  </w:style>
  <w:style w:type="character" w:styleId="IntenseReference">
    <w:name w:val="Intense Reference"/>
    <w:basedOn w:val="DefaultParagraphFont"/>
    <w:uiPriority w:val="32"/>
    <w:qFormat/>
    <w:rsid w:val="00723C80"/>
    <w:rPr>
      <w:b/>
      <w:bCs/>
      <w:smallCaps/>
      <w:color w:val="0F4761" w:themeColor="accent1" w:themeShade="BF"/>
      <w:spacing w:val="5"/>
    </w:rPr>
  </w:style>
  <w:style w:type="paragraph" w:styleId="NoSpacing">
    <w:name w:val="No Spacing"/>
    <w:uiPriority w:val="1"/>
    <w:qFormat/>
    <w:rsid w:val="00723C80"/>
    <w:pPr>
      <w:spacing w:after="0" w:line="240" w:lineRule="auto"/>
    </w:pPr>
  </w:style>
  <w:style w:type="character" w:styleId="Hyperlink">
    <w:name w:val="Hyperlink"/>
    <w:basedOn w:val="DefaultParagraphFont"/>
    <w:uiPriority w:val="99"/>
    <w:unhideWhenUsed/>
    <w:rsid w:val="00EC2134"/>
    <w:rPr>
      <w:color w:val="467886" w:themeColor="hyperlink"/>
      <w:u w:val="single"/>
    </w:rPr>
  </w:style>
  <w:style w:type="character" w:styleId="UnresolvedMention">
    <w:name w:val="Unresolved Mention"/>
    <w:basedOn w:val="DefaultParagraphFont"/>
    <w:uiPriority w:val="99"/>
    <w:semiHidden/>
    <w:unhideWhenUsed/>
    <w:rsid w:val="00EC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Middlehurst</dc:creator>
  <cp:keywords/>
  <dc:description/>
  <cp:lastModifiedBy>Jason Middlehurst</cp:lastModifiedBy>
  <cp:revision>31</cp:revision>
  <dcterms:created xsi:type="dcterms:W3CDTF">2025-05-08T13:39:00Z</dcterms:created>
  <dcterms:modified xsi:type="dcterms:W3CDTF">2025-05-12T13:27:00Z</dcterms:modified>
</cp:coreProperties>
</file>